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816A7A" w:rsidRPr="00816A7A" w:rsidP="00816A7A">
      <w:pPr>
        <w:tabs>
          <w:tab w:val="left" w:pos="600"/>
          <w:tab w:val="center" w:pos="4513"/>
        </w:tabs>
        <w:spacing w:line="480" w:lineRule="auto"/>
        <w:rPr>
          <w:rFonts w:ascii="Times New Roman" w:hAnsi="Times New Roman" w:cs="Times New Roman"/>
          <w:sz w:val="24"/>
          <w:szCs w:val="24"/>
        </w:rPr>
      </w:pPr>
      <w:r w:rsidRPr="00816A7A">
        <w:rPr>
          <w:rFonts w:ascii="Times New Roman" w:hAnsi="Times New Roman" w:cs="Times New Roman"/>
          <w:sz w:val="24"/>
          <w:szCs w:val="24"/>
        </w:rPr>
        <w:t>Students Name</w:t>
      </w:r>
    </w:p>
    <w:p w:rsidR="00816A7A" w:rsidRPr="00816A7A" w:rsidP="00816A7A">
      <w:pPr>
        <w:tabs>
          <w:tab w:val="left" w:pos="600"/>
          <w:tab w:val="center" w:pos="4513"/>
        </w:tabs>
        <w:spacing w:line="480" w:lineRule="auto"/>
        <w:rPr>
          <w:rFonts w:ascii="Times New Roman" w:hAnsi="Times New Roman" w:cs="Times New Roman"/>
          <w:sz w:val="24"/>
          <w:szCs w:val="24"/>
        </w:rPr>
      </w:pPr>
      <w:r w:rsidRPr="00816A7A">
        <w:rPr>
          <w:rFonts w:ascii="Times New Roman" w:hAnsi="Times New Roman" w:cs="Times New Roman"/>
          <w:sz w:val="24"/>
          <w:szCs w:val="24"/>
        </w:rPr>
        <w:t>Professors Name</w:t>
      </w:r>
    </w:p>
    <w:p w:rsidR="00816A7A" w:rsidRPr="00816A7A" w:rsidP="00816A7A">
      <w:pPr>
        <w:tabs>
          <w:tab w:val="left" w:pos="600"/>
          <w:tab w:val="center" w:pos="4513"/>
        </w:tabs>
        <w:spacing w:line="480" w:lineRule="auto"/>
        <w:rPr>
          <w:rFonts w:ascii="Times New Roman" w:hAnsi="Times New Roman" w:cs="Times New Roman"/>
          <w:sz w:val="24"/>
          <w:szCs w:val="24"/>
        </w:rPr>
      </w:pPr>
      <w:r w:rsidRPr="00816A7A">
        <w:rPr>
          <w:rFonts w:ascii="Times New Roman" w:hAnsi="Times New Roman" w:cs="Times New Roman"/>
          <w:sz w:val="24"/>
          <w:szCs w:val="24"/>
        </w:rPr>
        <w:t>Course Title</w:t>
      </w:r>
    </w:p>
    <w:p w:rsidR="00816A7A" w:rsidRPr="00816A7A" w:rsidP="00816A7A">
      <w:pPr>
        <w:tabs>
          <w:tab w:val="left" w:pos="600"/>
          <w:tab w:val="center" w:pos="4513"/>
        </w:tabs>
        <w:spacing w:line="480" w:lineRule="auto"/>
        <w:rPr>
          <w:rFonts w:ascii="Times New Roman" w:hAnsi="Times New Roman" w:cs="Times New Roman"/>
          <w:sz w:val="24"/>
          <w:szCs w:val="24"/>
        </w:rPr>
      </w:pPr>
      <w:r w:rsidRPr="00816A7A">
        <w:rPr>
          <w:rFonts w:ascii="Times New Roman" w:hAnsi="Times New Roman" w:cs="Times New Roman"/>
          <w:sz w:val="24"/>
          <w:szCs w:val="24"/>
        </w:rPr>
        <w:t>Date</w:t>
      </w:r>
    </w:p>
    <w:p w:rsidR="00816A7A" w:rsidRPr="00816A7A" w:rsidP="00816A7A">
      <w:pPr>
        <w:tabs>
          <w:tab w:val="left" w:pos="600"/>
          <w:tab w:val="center" w:pos="4513"/>
        </w:tabs>
        <w:spacing w:line="480" w:lineRule="auto"/>
        <w:rPr>
          <w:rFonts w:ascii="Times New Roman" w:hAnsi="Times New Roman" w:cs="Times New Roman"/>
          <w:sz w:val="24"/>
          <w:szCs w:val="24"/>
        </w:rPr>
      </w:pPr>
      <w:r w:rsidRPr="00816A7A">
        <w:rPr>
          <w:rFonts w:ascii="Times New Roman" w:hAnsi="Times New Roman" w:cs="Times New Roman"/>
          <w:sz w:val="24"/>
          <w:szCs w:val="24"/>
        </w:rPr>
        <w:t>Introduction</w:t>
      </w:r>
      <w:r w:rsidRPr="00816A7A">
        <w:rPr>
          <w:rFonts w:ascii="Times New Roman" w:hAnsi="Times New Roman" w:cs="Times New Roman"/>
          <w:sz w:val="24"/>
          <w:szCs w:val="24"/>
        </w:rPr>
        <w:tab/>
      </w:r>
    </w:p>
    <w:p w:rsidR="00816A7A" w:rsidRPr="00816A7A" w:rsidP="00816A7A">
      <w:pPr>
        <w:tabs>
          <w:tab w:val="left" w:pos="600"/>
          <w:tab w:val="center" w:pos="4513"/>
        </w:tabs>
        <w:spacing w:line="480" w:lineRule="auto"/>
        <w:jc w:val="center"/>
        <w:rPr>
          <w:rFonts w:ascii="Times New Roman" w:hAnsi="Times New Roman" w:cs="Times New Roman"/>
          <w:sz w:val="24"/>
          <w:szCs w:val="24"/>
        </w:rPr>
      </w:pPr>
      <w:r w:rsidRPr="00816A7A">
        <w:rPr>
          <w:rFonts w:ascii="Times New Roman" w:hAnsi="Times New Roman" w:cs="Times New Roman"/>
          <w:sz w:val="24"/>
          <w:szCs w:val="24"/>
        </w:rPr>
        <w:t>Midwifery</w:t>
      </w:r>
    </w:p>
    <w:p w:rsidR="00FD6567" w:rsidRPr="00816A7A" w:rsidP="00816A7A">
      <w:pPr>
        <w:spacing w:line="480" w:lineRule="auto"/>
        <w:ind w:firstLine="720"/>
        <w:rPr>
          <w:rFonts w:ascii="Times New Roman" w:hAnsi="Times New Roman" w:cs="Times New Roman"/>
          <w:sz w:val="24"/>
          <w:szCs w:val="24"/>
        </w:rPr>
      </w:pPr>
      <w:r w:rsidRPr="00816A7A">
        <w:rPr>
          <w:rFonts w:ascii="Times New Roman" w:hAnsi="Times New Roman" w:cs="Times New Roman"/>
          <w:sz w:val="24"/>
          <w:szCs w:val="24"/>
        </w:rPr>
        <w:t>Midwi</w:t>
      </w:r>
      <w:r w:rsidRPr="00816A7A" w:rsidR="00A506D8">
        <w:rPr>
          <w:rFonts w:ascii="Times New Roman" w:hAnsi="Times New Roman" w:cs="Times New Roman"/>
          <w:sz w:val="24"/>
          <w:szCs w:val="24"/>
        </w:rPr>
        <w:t>fery entails the care of women in the time of pregnancy, labour as well as the postpartum period altogether with the newborn.</w:t>
      </w:r>
      <w:r w:rsidRPr="00816A7A" w:rsidR="00816A7A">
        <w:rPr>
          <w:rFonts w:ascii="Times New Roman" w:hAnsi="Times New Roman" w:cs="Times New Roman"/>
          <w:sz w:val="24"/>
          <w:szCs w:val="24"/>
        </w:rPr>
        <w:t xml:space="preserve"> This involves specialised labour, technical and knowledge-intensive practices that ensure the safety of the mother and the newborn during the childbearing period. Considering the childbearing period, midwives are required to offer assistance as at the situation; thus midwifery is a flexible healthcare service. </w:t>
      </w:r>
      <w:r w:rsidRPr="00816A7A" w:rsidR="00A506D8">
        <w:rPr>
          <w:rFonts w:ascii="Times New Roman" w:hAnsi="Times New Roman" w:cs="Times New Roman"/>
          <w:sz w:val="24"/>
          <w:szCs w:val="24"/>
        </w:rPr>
        <w:t>The aim of this specialised care is to control health problems during pregnancy by timely detection of and attention to abno</w:t>
      </w:r>
      <w:r w:rsidRPr="00816A7A" w:rsidR="00EE7C3E">
        <w:rPr>
          <w:rFonts w:ascii="Times New Roman" w:hAnsi="Times New Roman" w:cs="Times New Roman"/>
          <w:sz w:val="24"/>
          <w:szCs w:val="24"/>
        </w:rPr>
        <w:t xml:space="preserve">rmal conditions. Midwifery also has a motive to facilitate and handle emergencies that occur during this </w:t>
      </w:r>
      <w:r w:rsidRPr="00816A7A" w:rsidR="00460A6E">
        <w:rPr>
          <w:rFonts w:ascii="Times New Roman" w:hAnsi="Times New Roman" w:cs="Times New Roman"/>
          <w:sz w:val="24"/>
          <w:szCs w:val="24"/>
        </w:rPr>
        <w:t xml:space="preserve">childbearing </w:t>
      </w:r>
      <w:r w:rsidRPr="00816A7A" w:rsidR="00EE7C3E">
        <w:rPr>
          <w:rFonts w:ascii="Times New Roman" w:hAnsi="Times New Roman" w:cs="Times New Roman"/>
          <w:sz w:val="24"/>
          <w:szCs w:val="24"/>
        </w:rPr>
        <w:t xml:space="preserve">period with the absence of medical care. </w:t>
      </w:r>
      <w:r w:rsidRPr="00816A7A" w:rsidR="00460A6E">
        <w:rPr>
          <w:rFonts w:ascii="Times New Roman" w:hAnsi="Times New Roman" w:cs="Times New Roman"/>
          <w:sz w:val="24"/>
          <w:szCs w:val="24"/>
        </w:rPr>
        <w:t>During pregnancy, for instance, they monitor the foetus and the mother where they write reports. This offers the mothers emotional support and advice as part of the prenatal care. They further enable mothers to make informed choices about their health and of the newborn; this is pertaining to matters of dietary needs. 
</w:t>
      </w:r>
    </w:p>
    <w:p w:rsidR="00816A7A" w:rsidRPr="00816A7A" w:rsidP="00816A7A">
      <w:pPr>
        <w:spacing w:line="480" w:lineRule="auto"/>
        <w:ind w:firstLine="720"/>
        <w:rPr>
          <w:rFonts w:ascii="Times New Roman" w:hAnsi="Times New Roman" w:cs="Times New Roman"/>
          <w:sz w:val="24"/>
          <w:szCs w:val="24"/>
        </w:rPr>
      </w:pPr>
      <w:r w:rsidRPr="00816A7A">
        <w:rPr>
          <w:rFonts w:ascii="Times New Roman" w:hAnsi="Times New Roman" w:cs="Times New Roman"/>
          <w:sz w:val="24"/>
          <w:szCs w:val="24"/>
        </w:rPr>
        <w:t xml:space="preserve">This practice is dated back to biblical times, however in Canada and the United States midwifery development have been documented significantly. In the year 1691, it was established as a branch of medicine in Quebec, Canada. In Nova Scotia, the British practitioners were paid wages by their government in the years 1755 and 1764; around 1881 they were required to have a compulsory certification to proceed with the practice. Later in 1843, licences </w:t>
      </w:r>
      <w:r w:rsidRPr="00816A7A">
        <w:rPr>
          <w:rFonts w:ascii="Times New Roman" w:hAnsi="Times New Roman" w:cs="Times New Roman"/>
          <w:sz w:val="24"/>
          <w:szCs w:val="24"/>
        </w:rPr>
        <w:t>for the practice were offered to midwives in rural areas at local churches and by the local authorities in urban areas such as Montreal, Quebec city. During World War II, registered nurses in public health offered the service in rural Alberta under the Medical Profession Act. Numerous regulations and improvement on the same are showcased by the numerous midwifery associations made and the development of schools to facilitate its study. In 1993 in Ontario Canada the first undergraduate students enrolled in the degree program. Innovation in the field enabled the development of the Home Birth Demonstration Project after the licensing of the practice in 1998 in BC, Canada. As at now, there are seven programs that facilitate midwifery in Canada at around $6,800 per academic year. In the United States, the practice is recorded since the Mayflower sail in 1620 during the colonial period. Here, women were the caregivers with the first remunerated in New Amsterdam in 1660. Then, there was high infant loss at about five in every ten infants. These early midwives operate under the Protestant bishops (</w:t>
      </w:r>
      <w:r w:rsidRPr="00816A7A">
        <w:rPr>
          <w:rFonts w:ascii="Times New Roman" w:hAnsi="Times New Roman" w:cs="Times New Roman"/>
          <w:sz w:val="24"/>
          <w:szCs w:val="24"/>
        </w:rPr>
        <w:t>Phillippi</w:t>
      </w:r>
      <w:r w:rsidRPr="00816A7A">
        <w:rPr>
          <w:rFonts w:ascii="Times New Roman" w:hAnsi="Times New Roman" w:cs="Times New Roman"/>
          <w:sz w:val="24"/>
          <w:szCs w:val="24"/>
        </w:rPr>
        <w:t xml:space="preserve"> and Melissa 19).</w:t>
      </w:r>
    </w:p>
    <w:p w:rsidR="00816A7A" w:rsidRPr="00816A7A" w:rsidP="00816A7A">
      <w:pPr>
        <w:spacing w:line="480" w:lineRule="auto"/>
        <w:ind w:firstLine="720"/>
        <w:rPr>
          <w:rFonts w:ascii="Times New Roman" w:hAnsi="Times New Roman" w:cs="Times New Roman"/>
          <w:sz w:val="24"/>
          <w:szCs w:val="24"/>
        </w:rPr>
      </w:pPr>
      <w:r w:rsidRPr="00816A7A">
        <w:rPr>
          <w:rFonts w:ascii="Times New Roman" w:hAnsi="Times New Roman" w:cs="Times New Roman"/>
          <w:sz w:val="24"/>
          <w:szCs w:val="24"/>
        </w:rPr>
        <w:t xml:space="preserve">Today, midwives operate in hospitals, community health care clinics both public and private centres. They also offer services to the specifications of the clients such as at their homes and in specialised birth centres. They engage the continuous improvement of midwifery by creating a foundation for public health improvement and research. At a personal level midwifery requires a self-driving force to commit to, students engaging them is crucial for their career. The practitioners undergo long and unpredictable work sessions which are under constant pressure of ensuring safety for the baby and the mother. They have to facilitate the loss of babies in the occurrence of miscarriage, stillbirth, neonatal death and termination. However, the success of childbirth is best shared with them. The Tao </w:t>
      </w:r>
      <w:r w:rsidRPr="00816A7A">
        <w:rPr>
          <w:rFonts w:ascii="Times New Roman" w:hAnsi="Times New Roman" w:cs="Times New Roman"/>
          <w:sz w:val="24"/>
          <w:szCs w:val="24"/>
        </w:rPr>
        <w:t>Te</w:t>
      </w:r>
      <w:r w:rsidRPr="00816A7A">
        <w:rPr>
          <w:rFonts w:ascii="Times New Roman" w:hAnsi="Times New Roman" w:cs="Times New Roman"/>
          <w:sz w:val="24"/>
          <w:szCs w:val="24"/>
        </w:rPr>
        <w:t xml:space="preserve"> </w:t>
      </w:r>
      <w:r w:rsidRPr="00816A7A">
        <w:rPr>
          <w:rFonts w:ascii="Times New Roman" w:hAnsi="Times New Roman" w:cs="Times New Roman"/>
          <w:sz w:val="24"/>
          <w:szCs w:val="24"/>
        </w:rPr>
        <w:t>Ching</w:t>
      </w:r>
      <w:r w:rsidRPr="00816A7A">
        <w:rPr>
          <w:rFonts w:ascii="Times New Roman" w:hAnsi="Times New Roman" w:cs="Times New Roman"/>
          <w:sz w:val="24"/>
          <w:szCs w:val="24"/>
        </w:rPr>
        <w:t xml:space="preserve"> features that midwives take the lead to ensure the successful delivery but when the baby is born "We did it ourselves!" is what the mother </w:t>
      </w:r>
      <w:r w:rsidRPr="00816A7A">
        <w:rPr>
          <w:rFonts w:ascii="Times New Roman" w:hAnsi="Times New Roman" w:cs="Times New Roman"/>
          <w:sz w:val="24"/>
          <w:szCs w:val="24"/>
        </w:rPr>
        <w:t>celebrates(</w:t>
      </w:r>
      <w:r w:rsidRPr="00816A7A">
        <w:rPr>
          <w:rFonts w:ascii="Times New Roman" w:hAnsi="Times New Roman" w:cs="Times New Roman"/>
          <w:sz w:val="24"/>
          <w:szCs w:val="24"/>
        </w:rPr>
        <w:t>Phillippi</w:t>
      </w:r>
      <w:r w:rsidRPr="00816A7A">
        <w:rPr>
          <w:rFonts w:ascii="Times New Roman" w:hAnsi="Times New Roman" w:cs="Times New Roman"/>
          <w:sz w:val="24"/>
          <w:szCs w:val="24"/>
        </w:rPr>
        <w:t xml:space="preserve"> and Melissa 23). </w:t>
      </w:r>
    </w:p>
    <w:p w:rsidR="00816A7A" w:rsidRPr="00816A7A" w:rsidP="00816A7A">
      <w:pPr>
        <w:spacing w:line="480" w:lineRule="auto"/>
        <w:ind w:firstLine="720"/>
        <w:rPr>
          <w:rFonts w:ascii="Times New Roman" w:hAnsi="Times New Roman" w:cs="Times New Roman"/>
          <w:sz w:val="24"/>
          <w:szCs w:val="24"/>
        </w:rPr>
      </w:pPr>
      <w:r w:rsidRPr="00816A7A">
        <w:rPr>
          <w:rFonts w:ascii="Times New Roman" w:hAnsi="Times New Roman" w:cs="Times New Roman"/>
          <w:sz w:val="24"/>
          <w:szCs w:val="24"/>
        </w:rPr>
        <w:t>In their line of duty, midwives make crucial choices so that the outcome is positive regardless of the birth condition and the immediate environment. Midwives take charge in prioritising the birth method, vaginal or caesarean section. This considers the mothers' opinions in regard to whether support is needed during labour, what should be practically done to manage pain and what she can withs</w:t>
      </w:r>
      <w:bookmarkStart w:id="0" w:name="_GoBack"/>
      <w:bookmarkEnd w:id="0"/>
      <w:r w:rsidRPr="00816A7A">
        <w:rPr>
          <w:rFonts w:ascii="Times New Roman" w:hAnsi="Times New Roman" w:cs="Times New Roman"/>
          <w:sz w:val="24"/>
          <w:szCs w:val="24"/>
        </w:rPr>
        <w:t>tand. Further, they evaluate risk through the mothers' capabilities and in relation to the cost of the process. Holding all other factors constant the survival of the client and the baby is the main point. The development of midwifery through the years has played a major role in reducing the loss of lives during this period (</w:t>
      </w:r>
      <w:r w:rsidRPr="00816A7A">
        <w:rPr>
          <w:rFonts w:ascii="Times New Roman" w:hAnsi="Times New Roman" w:cs="Times New Roman"/>
          <w:sz w:val="24"/>
          <w:szCs w:val="24"/>
        </w:rPr>
        <w:t>Phillippi</w:t>
      </w:r>
      <w:r w:rsidRPr="00816A7A">
        <w:rPr>
          <w:rFonts w:ascii="Times New Roman" w:hAnsi="Times New Roman" w:cs="Times New Roman"/>
          <w:sz w:val="24"/>
          <w:szCs w:val="24"/>
        </w:rPr>
        <w:t xml:space="preserve"> and Melissa 24). Precisely by, monitoring, making informed choices and offering the right kind of support at the relevant time. The childbearing process is life changing thus how the process is attended to has both and short-term physical and mental implications for the mother and consequently on the baby's health.
</w:t>
      </w:r>
    </w:p>
    <w:p w:rsidR="00816A7A" w:rsidRPr="00816A7A" w:rsidP="00816A7A">
      <w:pPr>
        <w:spacing w:line="480" w:lineRule="auto"/>
        <w:ind w:firstLine="720"/>
        <w:rPr>
          <w:rFonts w:ascii="Times New Roman" w:hAnsi="Times New Roman" w:cs="Times New Roman"/>
          <w:sz w:val="24"/>
          <w:szCs w:val="24"/>
        </w:rPr>
      </w:pPr>
      <w:r w:rsidRPr="00816A7A">
        <w:rPr>
          <w:rFonts w:ascii="Times New Roman" w:hAnsi="Times New Roman" w:cs="Times New Roman"/>
          <w:sz w:val="24"/>
          <w:szCs w:val="24"/>
        </w:rPr>
        <w:t>Proper communication which ensures timeliness of the practice and enhances teamwork thus it is essential for a successful career in midwifery. Practitioners are ethically bound to be open during the process for the safety of the child and its mother. The role players are required to possess good interpersonal skills for cooperation and emotional support of the mother. They should overcome the pressure, through thinking critically and learning fast to assert their responsibility as caregivers. Organisational skills are equally vital for success in the career, be of good health and mature are fundamental in the practice. This is due to the risk of exposure to biological contamination and the conditions of emotional stress. Midwives are required to be flexible and have the capability to take charge in their role. Career entrants are required to be well of in their grades especially in the sciences and relatively good in the humanities. Midwifery is a modest career that attracts a yearly pay of about $107,460.
</w:t>
      </w:r>
    </w:p>
    <w:p w:rsidR="00816A7A" w:rsidRPr="00816A7A" w:rsidP="00816A7A">
      <w:pPr>
        <w:spacing w:line="480" w:lineRule="auto"/>
        <w:ind w:firstLine="720"/>
        <w:rPr>
          <w:rFonts w:ascii="Times New Roman" w:hAnsi="Times New Roman" w:cs="Times New Roman"/>
          <w:sz w:val="24"/>
          <w:szCs w:val="24"/>
        </w:rPr>
      </w:pPr>
      <w:r w:rsidRPr="00816A7A">
        <w:rPr>
          <w:rFonts w:ascii="Times New Roman" w:hAnsi="Times New Roman" w:cs="Times New Roman"/>
          <w:sz w:val="24"/>
          <w:szCs w:val="24"/>
        </w:rPr>
        <w:t xml:space="preserve">There are numerous developments in this sector, at first, it is important to identify the role in reducing cases of death during the losses and controlling the conditions that occur. These </w:t>
      </w:r>
      <w:r w:rsidRPr="00816A7A">
        <w:rPr>
          <w:rFonts w:ascii="Times New Roman" w:hAnsi="Times New Roman" w:cs="Times New Roman"/>
          <w:sz w:val="24"/>
          <w:szCs w:val="24"/>
        </w:rPr>
        <w:t xml:space="preserve">factors are highly scrutinized in a public health setting of every country thus they are usually a burden where certain standards have to be met. According to a 2018 study by </w:t>
      </w:r>
      <w:r w:rsidRPr="00816A7A">
        <w:rPr>
          <w:rFonts w:ascii="Times New Roman" w:hAnsi="Times New Roman" w:cs="Times New Roman"/>
          <w:sz w:val="24"/>
          <w:szCs w:val="24"/>
        </w:rPr>
        <w:t>Kampblijambi</w:t>
      </w:r>
      <w:r w:rsidRPr="00816A7A">
        <w:rPr>
          <w:rFonts w:ascii="Times New Roman" w:hAnsi="Times New Roman" w:cs="Times New Roman"/>
          <w:sz w:val="24"/>
          <w:szCs w:val="24"/>
        </w:rPr>
        <w:t>, 1500 died in the childbearing process in the year 2013. This was a record lower than what was the case in the year 1990 which recorded 380 maternal deaths per 100,000 successful births; the 2013 case was 210 maternal deaths per 100,000 successful births according to the World Health Organisation study results released in 2014. Research has shown that most of the conditions that led to this losses are preventable and controllable. Postpartum haemorrhage, hypersensitivity, sepsis as well as abortion can be prevented by ensuring proper nutrition (</w:t>
      </w:r>
      <w:r w:rsidRPr="00816A7A">
        <w:rPr>
          <w:rFonts w:ascii="Times New Roman" w:hAnsi="Times New Roman" w:cs="Times New Roman"/>
          <w:sz w:val="24"/>
          <w:szCs w:val="24"/>
        </w:rPr>
        <w:t>Scheers</w:t>
      </w:r>
      <w:r w:rsidRPr="00816A7A">
        <w:rPr>
          <w:rFonts w:ascii="Times New Roman" w:hAnsi="Times New Roman" w:cs="Times New Roman"/>
          <w:sz w:val="24"/>
          <w:szCs w:val="24"/>
        </w:rPr>
        <w:t>, et al. 16), engaging skilled health assistance and provision of medical care (</w:t>
      </w:r>
      <w:r w:rsidRPr="00816A7A">
        <w:rPr>
          <w:rFonts w:ascii="Times New Roman" w:hAnsi="Times New Roman" w:cs="Times New Roman"/>
          <w:sz w:val="24"/>
          <w:szCs w:val="24"/>
        </w:rPr>
        <w:t>Kampblijambi</w:t>
      </w:r>
      <w:r w:rsidRPr="00816A7A">
        <w:rPr>
          <w:rFonts w:ascii="Times New Roman" w:hAnsi="Times New Roman" w:cs="Times New Roman"/>
          <w:sz w:val="24"/>
          <w:szCs w:val="24"/>
        </w:rPr>
        <w:t>, et al. 21). The proximity to health practitioners and the facilities that have the relevant health care equipment's for midwifery is also a factor in ensuring the prevention of this conditions. 
</w:t>
      </w:r>
    </w:p>
    <w:p w:rsidR="00816A7A" w:rsidRPr="00816A7A" w:rsidP="00816A7A">
      <w:pPr>
        <w:spacing w:line="480" w:lineRule="auto"/>
        <w:ind w:firstLine="720"/>
        <w:rPr>
          <w:rFonts w:ascii="Times New Roman" w:hAnsi="Times New Roman" w:cs="Times New Roman"/>
          <w:sz w:val="24"/>
          <w:szCs w:val="24"/>
        </w:rPr>
      </w:pPr>
      <w:r w:rsidRPr="00816A7A">
        <w:rPr>
          <w:rFonts w:ascii="Times New Roman" w:hAnsi="Times New Roman" w:cs="Times New Roman"/>
          <w:sz w:val="24"/>
          <w:szCs w:val="24"/>
        </w:rPr>
        <w:t xml:space="preserve">A similar study with the intentions to address the issues pertaining to the care of healthy women about to undergo labour at low risk of </w:t>
      </w:r>
      <w:r w:rsidRPr="00816A7A">
        <w:rPr>
          <w:rFonts w:ascii="Times New Roman" w:hAnsi="Times New Roman" w:cs="Times New Roman"/>
          <w:sz w:val="24"/>
          <w:szCs w:val="24"/>
        </w:rPr>
        <w:t>intrapartum</w:t>
      </w:r>
      <w:r w:rsidRPr="00816A7A">
        <w:rPr>
          <w:rFonts w:ascii="Times New Roman" w:hAnsi="Times New Roman" w:cs="Times New Roman"/>
          <w:sz w:val="24"/>
          <w:szCs w:val="24"/>
        </w:rPr>
        <w:t xml:space="preserve"> difficulties engage collaborative findings. The </w:t>
      </w:r>
      <w:r w:rsidRPr="00816A7A">
        <w:rPr>
          <w:rFonts w:ascii="Times New Roman" w:hAnsi="Times New Roman" w:cs="Times New Roman"/>
          <w:sz w:val="24"/>
          <w:szCs w:val="24"/>
        </w:rPr>
        <w:t>intrapartum</w:t>
      </w:r>
      <w:r w:rsidRPr="00816A7A">
        <w:rPr>
          <w:rFonts w:ascii="Times New Roman" w:hAnsi="Times New Roman" w:cs="Times New Roman"/>
          <w:sz w:val="24"/>
          <w:szCs w:val="24"/>
        </w:rPr>
        <w:t xml:space="preserve"> period is the description of the start of labour to the time when the placenta leaves the mother’s body. The comprehensive study included specialised care for women who end up developing complications despite starting labour at low risk of experiencing them. Precisely, it addressed attending to the mother and the baby when meconium is present at birth. Secondly, it involved the </w:t>
      </w:r>
      <w:r w:rsidRPr="00816A7A">
        <w:rPr>
          <w:rFonts w:ascii="Times New Roman" w:hAnsi="Times New Roman" w:cs="Times New Roman"/>
          <w:sz w:val="24"/>
          <w:szCs w:val="24"/>
        </w:rPr>
        <w:t>cardiotocography</w:t>
      </w:r>
      <w:r w:rsidRPr="00816A7A">
        <w:rPr>
          <w:rFonts w:ascii="Times New Roman" w:hAnsi="Times New Roman" w:cs="Times New Roman"/>
          <w:sz w:val="24"/>
          <w:szCs w:val="24"/>
        </w:rPr>
        <w:t xml:space="preserve">, monitoring analysis and interpretation of </w:t>
      </w:r>
      <w:r w:rsidRPr="00816A7A">
        <w:rPr>
          <w:rFonts w:ascii="Times New Roman" w:hAnsi="Times New Roman" w:cs="Times New Roman"/>
          <w:sz w:val="24"/>
          <w:szCs w:val="24"/>
        </w:rPr>
        <w:t>cardiotocographs</w:t>
      </w:r>
      <w:r w:rsidRPr="00816A7A">
        <w:rPr>
          <w:rFonts w:ascii="Times New Roman" w:hAnsi="Times New Roman" w:cs="Times New Roman"/>
          <w:sz w:val="24"/>
          <w:szCs w:val="24"/>
        </w:rPr>
        <w:t xml:space="preserve">. This addresses issues of contraction of the uterine walls and the heartbeat of the foetus. Thirdly, the issues around postpartum haemorrhage were assessed and lastly the rupture of the muscles involved before labour was taken into consideration. All in total, the motive of the study was accomplished where numerous recommendations as guidelines for </w:t>
      </w:r>
      <w:r w:rsidRPr="00816A7A">
        <w:rPr>
          <w:rFonts w:ascii="Times New Roman" w:hAnsi="Times New Roman" w:cs="Times New Roman"/>
          <w:sz w:val="24"/>
          <w:szCs w:val="24"/>
        </w:rPr>
        <w:t>intrapartum</w:t>
      </w:r>
      <w:r w:rsidRPr="00816A7A">
        <w:rPr>
          <w:rFonts w:ascii="Times New Roman" w:hAnsi="Times New Roman" w:cs="Times New Roman"/>
          <w:sz w:val="24"/>
          <w:szCs w:val="24"/>
        </w:rPr>
        <w:t xml:space="preserve"> care of women with a higher chance of developing difficulties were arrived at. </w:t>
      </w:r>
    </w:p>
    <w:p w:rsidR="00816A7A" w:rsidRPr="00816A7A" w:rsidP="00816A7A">
      <w:pPr>
        <w:spacing w:line="480" w:lineRule="auto"/>
        <w:ind w:firstLine="720"/>
        <w:rPr>
          <w:rFonts w:ascii="Times New Roman" w:hAnsi="Times New Roman" w:cs="Times New Roman"/>
          <w:sz w:val="24"/>
          <w:szCs w:val="24"/>
        </w:rPr>
      </w:pPr>
      <w:r w:rsidRPr="00816A7A">
        <w:rPr>
          <w:rFonts w:ascii="Times New Roman" w:hAnsi="Times New Roman" w:cs="Times New Roman"/>
          <w:sz w:val="24"/>
          <w:szCs w:val="24"/>
        </w:rPr>
        <w:t>Guidelines in the health care case are systematically developed statements that assist healthcare givers and their patients arrive at appropriate decisions for the treatment of certain health complications (Renfrew, et al. 1135). During labour which is the first stage of the study, the research recommended that clinical intervention should be left out if the process of labour is normal; in this case, normally implies that both the mother and the baby are safe. The third stage in question comes right after administration of oxytocin which induces movement of the uterine walls. It is usually done when the anterior shoulder of the baby's shoulder leaves the mother. Oxytocin may also be administered after delivery of the baby, before and after the placenta is delivered. The third stage's recommendations entail clamping and cutting the cord. A practitioner should avoid clamping the cord a minute after birth unless the mother-child attachment possesses a health risk. A heartbeat of below 60 beats/ minute with insignificant improvement is an adequate reason where this condition can be compromised. The cord should, however, be clamped before 5 minutes so as to facilitate cord traction as part of the specialised care. The study further gives room for clamping and cutting the cord before the end of five minutes if it is the decision of the mother (Ayers, 146).
</w:t>
      </w:r>
    </w:p>
    <w:p w:rsidR="00816A7A" w:rsidRPr="00816A7A" w:rsidP="00816A7A">
      <w:pPr>
        <w:spacing w:line="480" w:lineRule="auto"/>
        <w:ind w:firstLine="720"/>
        <w:rPr>
          <w:rFonts w:ascii="Times New Roman" w:hAnsi="Times New Roman" w:cs="Times New Roman"/>
          <w:sz w:val="24"/>
          <w:szCs w:val="24"/>
        </w:rPr>
      </w:pPr>
      <w:r w:rsidRPr="00816A7A">
        <w:rPr>
          <w:rFonts w:ascii="Times New Roman" w:hAnsi="Times New Roman" w:cs="Times New Roman"/>
          <w:sz w:val="24"/>
          <w:szCs w:val="24"/>
        </w:rPr>
        <w:t>Moreover, the study asserted that the place of birth should facilitate the home, the freestanding midwifery unit and the obstetric unit to enhance the comfort and safety of the choice of the mother. Women should be advised accordingly of what birth setting is best for them and the baby considering their conditions, this is crucial because it reduces the rate of intervention by midwives. However, the setting is usually mother-centred thus they should be supported to deliver according to their preferences. The setting and the midwifery practitioners should also meet and certain moral standards as required by the delivering woman for her mental and physical health. Appropriate behaviour is therefore crucial during the process of delivery and the later specialised care (</w:t>
      </w:r>
      <w:r w:rsidRPr="00816A7A">
        <w:rPr>
          <w:rFonts w:ascii="Times New Roman" w:hAnsi="Times New Roman" w:cs="Times New Roman"/>
          <w:sz w:val="24"/>
          <w:szCs w:val="24"/>
        </w:rPr>
        <w:t>Freedman</w:t>
      </w:r>
      <w:r w:rsidRPr="00816A7A">
        <w:rPr>
          <w:rFonts w:ascii="Times New Roman" w:hAnsi="Times New Roman" w:cs="Times New Roman"/>
          <w:sz w:val="24"/>
          <w:szCs w:val="24"/>
        </w:rPr>
        <w:t>, et</w:t>
      </w:r>
      <w:r w:rsidRPr="00816A7A">
        <w:rPr>
          <w:rFonts w:ascii="Times New Roman" w:hAnsi="Times New Roman" w:cs="Times New Roman"/>
          <w:sz w:val="24"/>
          <w:szCs w:val="24"/>
        </w:rPr>
        <w:t xml:space="preserve"> al. 146). Maternity services should involve care at both the physical and mental level at a personal level thus health facilities, according to the </w:t>
      </w:r>
      <w:r w:rsidRPr="00816A7A">
        <w:rPr>
          <w:rFonts w:ascii="Times New Roman" w:hAnsi="Times New Roman" w:cs="Times New Roman"/>
          <w:sz w:val="24"/>
          <w:szCs w:val="24"/>
        </w:rPr>
        <w:t xml:space="preserve">study, should evaluate their client capacity against staff. For </w:t>
      </w:r>
      <w:r w:rsidRPr="00816A7A">
        <w:rPr>
          <w:rFonts w:ascii="Times New Roman" w:hAnsi="Times New Roman" w:cs="Times New Roman"/>
          <w:sz w:val="24"/>
          <w:szCs w:val="24"/>
        </w:rPr>
        <w:t>cardiotographic</w:t>
      </w:r>
      <w:r w:rsidRPr="00816A7A">
        <w:rPr>
          <w:rFonts w:ascii="Times New Roman" w:hAnsi="Times New Roman" w:cs="Times New Roman"/>
          <w:sz w:val="24"/>
          <w:szCs w:val="24"/>
        </w:rPr>
        <w:t xml:space="preserve"> measure, assessment and interpretation the study recommends that: this assessment is unnecessary in the first place for low-risk women experiencing normal labour. Where undertaken, the outcome of the assessment shouldn’t determine the kind of care a woman in labour requires all by itself, as a singular factor.</w:t>
      </w:r>
    </w:p>
    <w:p w:rsidR="00816A7A" w:rsidRPr="00816A7A" w:rsidP="00816A7A">
      <w:pPr>
        <w:spacing w:line="480" w:lineRule="auto"/>
        <w:ind w:firstLine="720"/>
        <w:rPr>
          <w:rFonts w:ascii="Times New Roman" w:hAnsi="Times New Roman" w:cs="Times New Roman"/>
          <w:sz w:val="24"/>
          <w:szCs w:val="24"/>
        </w:rPr>
      </w:pPr>
      <w:r w:rsidRPr="00816A7A">
        <w:rPr>
          <w:rFonts w:ascii="Times New Roman" w:hAnsi="Times New Roman" w:cs="Times New Roman"/>
          <w:sz w:val="24"/>
          <w:szCs w:val="24"/>
        </w:rPr>
        <w:t>In conclusion, midwifery, as addressed by this paper, has been practised throughout the history of human existence with only a few cases outlined. It is usually mother centred and the intentions are to ensure successful delivery of young ones. Various improvements in the field have largely contributed to higher survival rates for babies as well as their mothers. This is since midwifery encourages specialised well informed and critical attention to the pregnant woman and the newborn. Midwifery is therefore vital in health care especially in ensuring safety measures are employed for the better in maintaining good mental and physical health of the mother.
</w:t>
      </w:r>
    </w:p>
    <w:p w:rsidR="00816A7A" w:rsidRPr="00816A7A" w:rsidP="00816A7A">
      <w:pPr>
        <w:spacing w:line="480" w:lineRule="auto"/>
        <w:ind w:firstLine="720"/>
        <w:rPr>
          <w:rFonts w:ascii="Times New Roman" w:hAnsi="Times New Roman" w:cs="Times New Roman"/>
          <w:sz w:val="24"/>
          <w:szCs w:val="24"/>
        </w:rPr>
      </w:pPr>
    </w:p>
    <w:p w:rsidR="00816A7A" w:rsidRPr="00816A7A" w:rsidP="00816A7A">
      <w:pPr>
        <w:spacing w:line="480" w:lineRule="auto"/>
        <w:ind w:firstLine="720"/>
        <w:rPr>
          <w:rFonts w:ascii="Times New Roman" w:hAnsi="Times New Roman" w:cs="Times New Roman"/>
          <w:sz w:val="24"/>
          <w:szCs w:val="24"/>
        </w:rPr>
      </w:pPr>
    </w:p>
    <w:p w:rsidR="00816A7A" w:rsidRPr="00816A7A" w:rsidP="00816A7A">
      <w:pPr>
        <w:spacing w:line="480" w:lineRule="auto"/>
        <w:ind w:firstLine="720"/>
        <w:rPr>
          <w:rFonts w:ascii="Times New Roman" w:hAnsi="Times New Roman" w:cs="Times New Roman"/>
          <w:sz w:val="24"/>
          <w:szCs w:val="24"/>
        </w:rPr>
      </w:pPr>
    </w:p>
    <w:p w:rsidR="00816A7A" w:rsidRPr="00816A7A" w:rsidP="00816A7A">
      <w:pPr>
        <w:spacing w:line="480" w:lineRule="auto"/>
        <w:ind w:firstLine="720"/>
        <w:rPr>
          <w:rFonts w:ascii="Times New Roman" w:hAnsi="Times New Roman" w:cs="Times New Roman"/>
          <w:sz w:val="24"/>
          <w:szCs w:val="24"/>
        </w:rPr>
      </w:pPr>
    </w:p>
    <w:p w:rsidR="00816A7A" w:rsidRPr="00816A7A" w:rsidP="00816A7A">
      <w:pPr>
        <w:spacing w:line="480" w:lineRule="auto"/>
        <w:ind w:firstLine="720"/>
        <w:rPr>
          <w:rFonts w:ascii="Times New Roman" w:hAnsi="Times New Roman" w:cs="Times New Roman"/>
          <w:sz w:val="24"/>
          <w:szCs w:val="24"/>
        </w:rPr>
      </w:pPr>
    </w:p>
    <w:p w:rsidR="00816A7A" w:rsidRPr="00816A7A" w:rsidP="00816A7A">
      <w:pPr>
        <w:spacing w:line="480" w:lineRule="auto"/>
        <w:ind w:firstLine="720"/>
        <w:rPr>
          <w:rFonts w:ascii="Times New Roman" w:hAnsi="Times New Roman" w:cs="Times New Roman"/>
          <w:sz w:val="24"/>
          <w:szCs w:val="24"/>
        </w:rPr>
      </w:pPr>
    </w:p>
    <w:p w:rsidR="00816A7A" w:rsidRPr="00816A7A" w:rsidP="00816A7A">
      <w:pPr>
        <w:spacing w:line="480" w:lineRule="auto"/>
        <w:ind w:firstLine="720"/>
        <w:rPr>
          <w:rFonts w:ascii="Times New Roman" w:hAnsi="Times New Roman" w:cs="Times New Roman"/>
          <w:sz w:val="24"/>
          <w:szCs w:val="24"/>
        </w:rPr>
      </w:pPr>
    </w:p>
    <w:p w:rsidR="00816A7A" w:rsidRPr="00816A7A" w:rsidP="00816A7A">
      <w:pPr>
        <w:spacing w:line="480" w:lineRule="auto"/>
        <w:ind w:firstLine="720"/>
        <w:rPr>
          <w:rFonts w:ascii="Times New Roman" w:hAnsi="Times New Roman" w:cs="Times New Roman"/>
          <w:sz w:val="24"/>
          <w:szCs w:val="24"/>
        </w:rPr>
      </w:pPr>
    </w:p>
    <w:p w:rsidR="00816A7A" w:rsidRPr="00816A7A" w:rsidP="00816A7A">
      <w:pPr>
        <w:tabs>
          <w:tab w:val="left" w:pos="4128"/>
          <w:tab w:val="center" w:pos="4873"/>
        </w:tabs>
        <w:spacing w:line="480" w:lineRule="auto"/>
        <w:ind w:firstLine="720"/>
        <w:jc w:val="left"/>
        <w:rPr>
          <w:rFonts w:ascii="Times New Roman" w:hAnsi="Times New Roman" w:cs="Times New Roman"/>
          <w:sz w:val="24"/>
          <w:szCs w:val="24"/>
        </w:rPr>
      </w:pPr>
      <w:r w:rsidRPr="00816A7A">
        <w:rPr>
          <w:rFonts w:ascii="Times New Roman" w:hAnsi="Times New Roman" w:cs="Times New Roman"/>
          <w:sz w:val="24"/>
          <w:szCs w:val="24"/>
        </w:rPr>
        <w:tab/>
      </w:r>
    </w:p>
    <w:p w:rsidR="00816A7A" w:rsidRPr="00816A7A" w:rsidP="00816A7A">
      <w:pPr>
        <w:tabs>
          <w:tab w:val="left" w:pos="4128"/>
          <w:tab w:val="center" w:pos="4873"/>
        </w:tabs>
        <w:spacing w:line="480" w:lineRule="auto"/>
        <w:ind w:firstLine="720"/>
        <w:jc w:val="left"/>
        <w:rPr>
          <w:rFonts w:ascii="Times New Roman" w:hAnsi="Times New Roman" w:cs="Times New Roman"/>
          <w:sz w:val="24"/>
          <w:szCs w:val="24"/>
        </w:rPr>
      </w:pPr>
    </w:p>
    <w:p w:rsidR="00816A7A" w:rsidRPr="00816A7A" w:rsidP="00816A7A">
      <w:pPr>
        <w:tabs>
          <w:tab w:val="left" w:pos="4128"/>
          <w:tab w:val="center" w:pos="4873"/>
        </w:tabs>
        <w:spacing w:line="480" w:lineRule="auto"/>
        <w:ind w:firstLine="720"/>
        <w:jc w:val="left"/>
        <w:rPr>
          <w:rFonts w:ascii="Times New Roman" w:hAnsi="Times New Roman" w:cs="Times New Roman"/>
          <w:sz w:val="24"/>
          <w:szCs w:val="24"/>
        </w:rPr>
      </w:pPr>
    </w:p>
    <w:p w:rsidR="00816A7A" w:rsidRPr="00816A7A" w:rsidP="00816A7A">
      <w:pPr>
        <w:tabs>
          <w:tab w:val="left" w:pos="4128"/>
          <w:tab w:val="center" w:pos="4873"/>
        </w:tabs>
        <w:spacing w:line="480" w:lineRule="auto"/>
        <w:ind w:firstLine="720"/>
        <w:jc w:val="left"/>
        <w:rPr>
          <w:rFonts w:ascii="Times New Roman" w:hAnsi="Times New Roman" w:cs="Times New Roman"/>
          <w:sz w:val="24"/>
          <w:szCs w:val="24"/>
        </w:rPr>
      </w:pPr>
      <w:r w:rsidRPr="00816A7A">
        <w:rPr>
          <w:rFonts w:ascii="Times New Roman" w:hAnsi="Times New Roman" w:cs="Times New Roman"/>
          <w:sz w:val="24"/>
          <w:szCs w:val="24"/>
        </w:rPr>
        <w:tab/>
        <w:t>Works Cited</w:t>
      </w:r>
    </w:p>
    <w:p w:rsidR="00816A7A" w:rsidRPr="00816A7A" w:rsidP="00816A7A">
      <w:pPr>
        <w:spacing w:line="480" w:lineRule="auto"/>
        <w:rPr>
          <w:rFonts w:ascii="Times New Roman" w:hAnsi="Times New Roman" w:cs="Times New Roman"/>
          <w:sz w:val="24"/>
          <w:szCs w:val="24"/>
        </w:rPr>
      </w:pPr>
      <w:r w:rsidRPr="00816A7A">
        <w:rPr>
          <w:rFonts w:ascii="Times New Roman" w:hAnsi="Times New Roman" w:cs="Times New Roman"/>
          <w:sz w:val="24"/>
          <w:szCs w:val="24"/>
        </w:rPr>
        <w:t>Ayers, Susan. "Fear of childbirth, postnatal post-traumatic stress disorder and midwifery</w:t>
      </w:r>
    </w:p>
    <w:p w:rsidR="00816A7A" w:rsidRPr="00816A7A" w:rsidP="00816A7A">
      <w:pPr>
        <w:spacing w:line="480" w:lineRule="auto"/>
        <w:ind w:firstLine="720"/>
        <w:rPr>
          <w:rFonts w:ascii="Times New Roman" w:hAnsi="Times New Roman" w:cs="Times New Roman"/>
          <w:sz w:val="24"/>
          <w:szCs w:val="24"/>
        </w:rPr>
      </w:pPr>
      <w:r w:rsidRPr="00816A7A">
        <w:rPr>
          <w:rFonts w:ascii="Times New Roman" w:hAnsi="Times New Roman" w:cs="Times New Roman"/>
          <w:sz w:val="24"/>
          <w:szCs w:val="24"/>
        </w:rPr>
        <w:t xml:space="preserve"> </w:t>
      </w:r>
      <w:r w:rsidRPr="00816A7A">
        <w:rPr>
          <w:rFonts w:ascii="Times New Roman" w:hAnsi="Times New Roman" w:cs="Times New Roman"/>
          <w:sz w:val="24"/>
          <w:szCs w:val="24"/>
        </w:rPr>
        <w:t>care</w:t>
      </w:r>
      <w:r w:rsidRPr="00816A7A">
        <w:rPr>
          <w:rFonts w:ascii="Times New Roman" w:hAnsi="Times New Roman" w:cs="Times New Roman"/>
          <w:sz w:val="24"/>
          <w:szCs w:val="24"/>
        </w:rPr>
        <w:t>." Midwifery 30.2 (2014): 145-148.</w:t>
      </w:r>
    </w:p>
    <w:p w:rsidR="00816A7A" w:rsidRPr="00816A7A" w:rsidP="00816A7A">
      <w:pPr>
        <w:spacing w:line="480" w:lineRule="auto"/>
        <w:rPr>
          <w:rFonts w:ascii="Times New Roman" w:hAnsi="Times New Roman" w:cs="Times New Roman"/>
          <w:sz w:val="24"/>
          <w:szCs w:val="24"/>
        </w:rPr>
      </w:pPr>
      <w:r w:rsidRPr="00816A7A">
        <w:rPr>
          <w:rFonts w:ascii="Times New Roman" w:hAnsi="Times New Roman" w:cs="Times New Roman"/>
          <w:sz w:val="24"/>
          <w:szCs w:val="24"/>
        </w:rPr>
        <w:t>Freedman, Lynn P., et al. "Defining disrespect and abuse of women in childbirth: a research,</w:t>
      </w:r>
    </w:p>
    <w:p w:rsidR="00816A7A" w:rsidRPr="00816A7A" w:rsidP="00816A7A">
      <w:pPr>
        <w:spacing w:line="480" w:lineRule="auto"/>
        <w:ind w:left="720" w:firstLine="60"/>
        <w:rPr>
          <w:rFonts w:ascii="Times New Roman" w:hAnsi="Times New Roman" w:cs="Times New Roman"/>
          <w:sz w:val="24"/>
          <w:szCs w:val="24"/>
        </w:rPr>
      </w:pPr>
      <w:r w:rsidRPr="00816A7A">
        <w:rPr>
          <w:rFonts w:ascii="Times New Roman" w:hAnsi="Times New Roman" w:cs="Times New Roman"/>
          <w:sz w:val="24"/>
          <w:szCs w:val="24"/>
        </w:rPr>
        <w:t>policy</w:t>
      </w:r>
      <w:r w:rsidRPr="00816A7A">
        <w:rPr>
          <w:rFonts w:ascii="Times New Roman" w:hAnsi="Times New Roman" w:cs="Times New Roman"/>
          <w:sz w:val="24"/>
          <w:szCs w:val="24"/>
        </w:rPr>
        <w:t xml:space="preserve"> and rights agenda." Bulletin of the World Health Organization 92 (2014): 915-917.</w:t>
      </w:r>
    </w:p>
    <w:p w:rsidR="00816A7A" w:rsidRPr="00816A7A" w:rsidP="00816A7A">
      <w:pPr>
        <w:spacing w:line="480" w:lineRule="auto"/>
        <w:rPr>
          <w:rFonts w:ascii="Times New Roman" w:hAnsi="Times New Roman" w:cs="Times New Roman"/>
          <w:sz w:val="24"/>
          <w:szCs w:val="24"/>
        </w:rPr>
      </w:pPr>
      <w:r w:rsidRPr="00816A7A">
        <w:rPr>
          <w:rFonts w:ascii="Times New Roman" w:hAnsi="Times New Roman" w:cs="Times New Roman"/>
          <w:sz w:val="24"/>
          <w:szCs w:val="24"/>
        </w:rPr>
        <w:t>Kampblijambi</w:t>
      </w:r>
      <w:r w:rsidRPr="00816A7A">
        <w:rPr>
          <w:rFonts w:ascii="Times New Roman" w:hAnsi="Times New Roman" w:cs="Times New Roman"/>
          <w:sz w:val="24"/>
          <w:szCs w:val="24"/>
        </w:rPr>
        <w:t xml:space="preserve">, Julie </w:t>
      </w:r>
      <w:r w:rsidRPr="00816A7A">
        <w:rPr>
          <w:rFonts w:ascii="Times New Roman" w:hAnsi="Times New Roman" w:cs="Times New Roman"/>
          <w:sz w:val="24"/>
          <w:szCs w:val="24"/>
        </w:rPr>
        <w:t>Kep</w:t>
      </w:r>
      <w:r w:rsidRPr="00816A7A">
        <w:rPr>
          <w:rFonts w:ascii="Times New Roman" w:hAnsi="Times New Roman" w:cs="Times New Roman"/>
          <w:sz w:val="24"/>
          <w:szCs w:val="24"/>
        </w:rPr>
        <w:t>, et al. "Losing blood and saving lives: Recognising the problems</w:t>
      </w:r>
    </w:p>
    <w:p w:rsidR="00816A7A" w:rsidRPr="00816A7A" w:rsidP="00816A7A">
      <w:pPr>
        <w:spacing w:line="480" w:lineRule="auto"/>
        <w:ind w:firstLine="720"/>
        <w:rPr>
          <w:rFonts w:ascii="Times New Roman" w:hAnsi="Times New Roman" w:cs="Times New Roman"/>
          <w:sz w:val="24"/>
          <w:szCs w:val="24"/>
        </w:rPr>
      </w:pPr>
      <w:r w:rsidRPr="00816A7A">
        <w:rPr>
          <w:rFonts w:ascii="Times New Roman" w:hAnsi="Times New Roman" w:cs="Times New Roman"/>
          <w:sz w:val="24"/>
          <w:szCs w:val="24"/>
        </w:rPr>
        <w:t xml:space="preserve"> </w:t>
      </w:r>
      <w:r w:rsidRPr="00816A7A">
        <w:rPr>
          <w:rFonts w:ascii="Times New Roman" w:hAnsi="Times New Roman" w:cs="Times New Roman"/>
          <w:sz w:val="24"/>
          <w:szCs w:val="24"/>
        </w:rPr>
        <w:t>and</w:t>
      </w:r>
      <w:r w:rsidRPr="00816A7A">
        <w:rPr>
          <w:rFonts w:ascii="Times New Roman" w:hAnsi="Times New Roman" w:cs="Times New Roman"/>
          <w:sz w:val="24"/>
          <w:szCs w:val="24"/>
        </w:rPr>
        <w:t xml:space="preserve"> impacts." Midwifery 67 (2018): 18-25.</w:t>
      </w:r>
    </w:p>
    <w:p w:rsidR="00816A7A" w:rsidRPr="00816A7A" w:rsidP="00816A7A">
      <w:pPr>
        <w:spacing w:line="480" w:lineRule="auto"/>
        <w:rPr>
          <w:rFonts w:ascii="Times New Roman" w:hAnsi="Times New Roman" w:cs="Times New Roman"/>
          <w:sz w:val="24"/>
          <w:szCs w:val="24"/>
        </w:rPr>
      </w:pPr>
      <w:r w:rsidRPr="00816A7A">
        <w:rPr>
          <w:rFonts w:ascii="Times New Roman" w:hAnsi="Times New Roman" w:cs="Times New Roman"/>
          <w:sz w:val="24"/>
          <w:szCs w:val="24"/>
        </w:rPr>
        <w:t>Phillippi</w:t>
      </w:r>
      <w:r w:rsidRPr="00816A7A">
        <w:rPr>
          <w:rFonts w:ascii="Times New Roman" w:hAnsi="Times New Roman" w:cs="Times New Roman"/>
          <w:sz w:val="24"/>
          <w:szCs w:val="24"/>
        </w:rPr>
        <w:t>, Julia C., and Melissa D. Avery. "The 2012 American College of Nurse</w:t>
      </w:r>
      <w:r w:rsidRPr="00816A7A">
        <w:rPr>
          <w:rFonts w:ascii="Cambria Math" w:hAnsi="Cambria Math" w:cs="Cambria Math"/>
          <w:sz w:val="24"/>
          <w:szCs w:val="24"/>
        </w:rPr>
        <w:t>‐</w:t>
      </w:r>
      <w:r w:rsidRPr="00816A7A">
        <w:rPr>
          <w:rFonts w:ascii="Times New Roman" w:hAnsi="Times New Roman" w:cs="Times New Roman"/>
          <w:sz w:val="24"/>
          <w:szCs w:val="24"/>
        </w:rPr>
        <w:t>Midwives</w:t>
      </w:r>
    </w:p>
    <w:p w:rsidR="00816A7A" w:rsidRPr="00816A7A" w:rsidP="00816A7A">
      <w:pPr>
        <w:spacing w:line="480" w:lineRule="auto"/>
        <w:ind w:left="720" w:firstLine="60"/>
        <w:rPr>
          <w:rFonts w:ascii="Times New Roman" w:hAnsi="Times New Roman" w:cs="Times New Roman"/>
          <w:sz w:val="24"/>
          <w:szCs w:val="24"/>
        </w:rPr>
      </w:pPr>
      <w:r w:rsidRPr="00816A7A">
        <w:rPr>
          <w:rFonts w:ascii="Times New Roman" w:hAnsi="Times New Roman" w:cs="Times New Roman"/>
          <w:sz w:val="24"/>
          <w:szCs w:val="24"/>
        </w:rPr>
        <w:t>core</w:t>
      </w:r>
      <w:r w:rsidRPr="00816A7A">
        <w:rPr>
          <w:rFonts w:ascii="Times New Roman" w:hAnsi="Times New Roman" w:cs="Times New Roman"/>
          <w:sz w:val="24"/>
          <w:szCs w:val="24"/>
        </w:rPr>
        <w:t xml:space="preserve"> competencies for basic midwifery practice: history and revision." Journal of Midwifery &amp; women's health 59.1 (2014): 82-90.
</w:t>
      </w:r>
    </w:p>
    <w:p w:rsidR="00816A7A" w:rsidRPr="00816A7A" w:rsidP="00816A7A">
      <w:pPr>
        <w:spacing w:line="480" w:lineRule="auto"/>
        <w:rPr>
          <w:rFonts w:ascii="Times New Roman" w:hAnsi="Times New Roman" w:cs="Times New Roman"/>
          <w:sz w:val="24"/>
          <w:szCs w:val="24"/>
        </w:rPr>
      </w:pPr>
      <w:r w:rsidRPr="00816A7A">
        <w:rPr>
          <w:rFonts w:ascii="Times New Roman" w:hAnsi="Times New Roman" w:cs="Times New Roman"/>
          <w:sz w:val="24"/>
          <w:szCs w:val="24"/>
        </w:rPr>
        <w:t>Renfrew, Mary J., et al. "Midwifery and quality care: findings from a new evidence-informed</w:t>
      </w:r>
    </w:p>
    <w:p w:rsidR="00816A7A" w:rsidRPr="00816A7A" w:rsidP="00816A7A">
      <w:pPr>
        <w:spacing w:line="480" w:lineRule="auto"/>
        <w:ind w:left="720" w:firstLine="60"/>
        <w:rPr>
          <w:rFonts w:ascii="Times New Roman" w:hAnsi="Times New Roman" w:cs="Times New Roman"/>
          <w:sz w:val="24"/>
          <w:szCs w:val="24"/>
        </w:rPr>
      </w:pPr>
      <w:r w:rsidRPr="00816A7A">
        <w:rPr>
          <w:rFonts w:ascii="Times New Roman" w:hAnsi="Times New Roman" w:cs="Times New Roman"/>
          <w:sz w:val="24"/>
          <w:szCs w:val="24"/>
        </w:rPr>
        <w:t>framework</w:t>
      </w:r>
      <w:r w:rsidRPr="00816A7A">
        <w:rPr>
          <w:rFonts w:ascii="Times New Roman" w:hAnsi="Times New Roman" w:cs="Times New Roman"/>
          <w:sz w:val="24"/>
          <w:szCs w:val="24"/>
        </w:rPr>
        <w:t xml:space="preserve"> for maternal and </w:t>
      </w:r>
      <w:r w:rsidRPr="00816A7A">
        <w:rPr>
          <w:rFonts w:ascii="Times New Roman" w:hAnsi="Times New Roman" w:cs="Times New Roman"/>
          <w:sz w:val="24"/>
          <w:szCs w:val="24"/>
        </w:rPr>
        <w:t>newborn</w:t>
      </w:r>
      <w:r w:rsidRPr="00816A7A">
        <w:rPr>
          <w:rFonts w:ascii="Times New Roman" w:hAnsi="Times New Roman" w:cs="Times New Roman"/>
          <w:sz w:val="24"/>
          <w:szCs w:val="24"/>
        </w:rPr>
        <w:t xml:space="preserve"> care." The Lancet 384.9948 (2014): 1129-1145.</w:t>
      </w:r>
    </w:p>
    <w:p w:rsidR="00816A7A" w:rsidRPr="00816A7A" w:rsidP="00816A7A">
      <w:pPr>
        <w:spacing w:line="480" w:lineRule="auto"/>
        <w:rPr>
          <w:rFonts w:ascii="Times New Roman" w:hAnsi="Times New Roman" w:cs="Times New Roman"/>
          <w:sz w:val="24"/>
          <w:szCs w:val="24"/>
        </w:rPr>
      </w:pPr>
      <w:r w:rsidRPr="00816A7A">
        <w:rPr>
          <w:rFonts w:ascii="Times New Roman" w:hAnsi="Times New Roman" w:cs="Times New Roman"/>
          <w:sz w:val="24"/>
          <w:szCs w:val="24"/>
        </w:rPr>
        <w:t>Scheers</w:t>
      </w:r>
      <w:r w:rsidRPr="00816A7A">
        <w:rPr>
          <w:rFonts w:ascii="Times New Roman" w:hAnsi="Times New Roman" w:cs="Times New Roman"/>
          <w:sz w:val="24"/>
          <w:szCs w:val="24"/>
        </w:rPr>
        <w:t>, Isabelle, et al. "NCBI NCBI Logo Skip to main content Skip to navigation Resources
</w:t>
      </w:r>
    </w:p>
    <w:p w:rsidR="00816A7A" w:rsidRPr="00816A7A" w:rsidP="00816A7A">
      <w:pPr>
        <w:spacing w:line="480" w:lineRule="auto"/>
        <w:ind w:left="720" w:firstLine="60"/>
        <w:jc w:val="left"/>
        <w:rPr>
          <w:rFonts w:ascii="Times New Roman" w:hAnsi="Times New Roman" w:cs="Times New Roman"/>
          <w:sz w:val="24"/>
          <w:szCs w:val="24"/>
        </w:rPr>
      </w:pPr>
      <w:r w:rsidRPr="00816A7A">
        <w:rPr>
          <w:rFonts w:ascii="Times New Roman" w:hAnsi="Times New Roman" w:cs="Times New Roman"/>
          <w:sz w:val="24"/>
          <w:szCs w:val="24"/>
        </w:rPr>
        <w:t xml:space="preserve">How To </w:t>
      </w:r>
      <w:r w:rsidRPr="00816A7A">
        <w:rPr>
          <w:rFonts w:ascii="Times New Roman" w:hAnsi="Times New Roman" w:cs="Times New Roman"/>
          <w:sz w:val="24"/>
          <w:szCs w:val="24"/>
        </w:rPr>
        <w:t>About</w:t>
      </w:r>
      <w:r w:rsidRPr="00816A7A">
        <w:rPr>
          <w:rFonts w:ascii="Times New Roman" w:hAnsi="Times New Roman" w:cs="Times New Roman"/>
          <w:sz w:val="24"/>
          <w:szCs w:val="24"/>
        </w:rPr>
        <w:t xml:space="preserve"> NCBI </w:t>
      </w:r>
      <w:r w:rsidRPr="00816A7A">
        <w:rPr>
          <w:rFonts w:ascii="Times New Roman" w:hAnsi="Times New Roman" w:cs="Times New Roman"/>
          <w:sz w:val="24"/>
          <w:szCs w:val="24"/>
        </w:rPr>
        <w:t>Accesskeys</w:t>
      </w:r>
      <w:r w:rsidRPr="00816A7A">
        <w:rPr>
          <w:rFonts w:ascii="Times New Roman" w:hAnsi="Times New Roman" w:cs="Times New Roman"/>
          <w:sz w:val="24"/>
          <w:szCs w:val="24"/>
        </w:rPr>
        <w:t xml:space="preserve"> Sign in to NCBI PubMed US National Library of Medicine National Institutes of Health Search database Search term Clear input Advanced Help Result Filters Format: Abstract Send to J </w:t>
      </w:r>
      <w:r w:rsidRPr="00816A7A">
        <w:rPr>
          <w:rFonts w:ascii="Times New Roman" w:hAnsi="Times New Roman" w:cs="Times New Roman"/>
          <w:sz w:val="24"/>
          <w:szCs w:val="24"/>
        </w:rPr>
        <w:t>Pediatr</w:t>
      </w:r>
      <w:r w:rsidRPr="00816A7A">
        <w:rPr>
          <w:rFonts w:ascii="Times New Roman" w:hAnsi="Times New Roman" w:cs="Times New Roman"/>
          <w:sz w:val="24"/>
          <w:szCs w:val="24"/>
        </w:rPr>
        <w:t xml:space="preserve"> </w:t>
      </w:r>
      <w:r w:rsidRPr="00816A7A">
        <w:rPr>
          <w:rFonts w:ascii="Times New Roman" w:hAnsi="Times New Roman" w:cs="Times New Roman"/>
          <w:sz w:val="24"/>
          <w:szCs w:val="24"/>
        </w:rPr>
        <w:t>Gastroenterol</w:t>
      </w:r>
      <w:r w:rsidRPr="00816A7A">
        <w:rPr>
          <w:rFonts w:ascii="Times New Roman" w:hAnsi="Times New Roman" w:cs="Times New Roman"/>
          <w:sz w:val="24"/>
          <w:szCs w:val="24"/>
        </w:rPr>
        <w:t xml:space="preserve"> </w:t>
      </w:r>
      <w:r w:rsidRPr="00816A7A">
        <w:rPr>
          <w:rFonts w:ascii="Times New Roman" w:hAnsi="Times New Roman" w:cs="Times New Roman"/>
          <w:sz w:val="24"/>
          <w:szCs w:val="24"/>
        </w:rPr>
        <w:t>Nutr</w:t>
      </w:r>
      <w:r w:rsidRPr="00816A7A">
        <w:rPr>
          <w:rFonts w:ascii="Times New Roman" w:hAnsi="Times New Roman" w:cs="Times New Roman"/>
          <w:sz w:val="24"/>
          <w:szCs w:val="24"/>
        </w:rPr>
        <w:t xml:space="preserve">. 2018 May 9." Journal of </w:t>
      </w:r>
      <w:r w:rsidRPr="00816A7A">
        <w:rPr>
          <w:rFonts w:ascii="Times New Roman" w:hAnsi="Times New Roman" w:cs="Times New Roman"/>
          <w:sz w:val="24"/>
          <w:szCs w:val="24"/>
        </w:rPr>
        <w:t>Pediatric</w:t>
      </w:r>
      <w:r w:rsidRPr="00816A7A">
        <w:rPr>
          <w:rFonts w:ascii="Times New Roman" w:hAnsi="Times New Roman" w:cs="Times New Roman"/>
          <w:sz w:val="24"/>
          <w:szCs w:val="24"/>
        </w:rPr>
        <w:t xml:space="preserve"> Gastroenterology and Nutrition (2018).</w:t>
      </w:r>
    </w:p>
    <w:p w:rsidR="00816A7A" w:rsidRPr="00816A7A" w:rsidP="00816A7A">
      <w:pPr>
        <w:spacing w:line="480" w:lineRule="auto"/>
        <w:ind w:firstLine="720"/>
        <w:rPr>
          <w:rFonts w:ascii="Times New Roman" w:hAnsi="Times New Roman" w:cs="Times New Roman"/>
          <w:sz w:val="24"/>
          <w:szCs w:val="24"/>
        </w:rPr>
      </w:pPr>
    </w:p>
    <w:p w:rsidR="00816A7A" w:rsidRPr="00816A7A" w:rsidP="00816A7A">
      <w:pPr>
        <w:spacing w:line="480" w:lineRule="auto"/>
        <w:ind w:firstLine="720"/>
        <w:rPr>
          <w:rFonts w:ascii="Times New Roman" w:hAnsi="Times New Roman" w:cs="Times New Roman"/>
          <w:sz w:val="24"/>
          <w:szCs w:val="24"/>
        </w:rPr>
      </w:pPr>
    </w:p>
    <w:p w:rsidR="00816A7A" w:rsidRPr="00816A7A" w:rsidP="00816A7A">
      <w:pPr>
        <w:spacing w:line="480" w:lineRule="auto"/>
        <w:ind w:firstLine="720"/>
        <w:rPr>
          <w:rFonts w:ascii="Times New Roman" w:hAnsi="Times New Roman" w:cs="Times New Roman"/>
          <w:sz w:val="24"/>
          <w:szCs w:val="24"/>
        </w:rPr>
      </w:pPr>
    </w:p>
    <w:p w:rsidR="00816A7A" w:rsidRPr="00816A7A" w:rsidP="00816A7A">
      <w:pPr>
        <w:spacing w:line="480" w:lineRule="auto"/>
        <w:ind w:firstLine="720"/>
        <w:rPr>
          <w:rFonts w:ascii="Times New Roman" w:hAnsi="Times New Roman" w:cs="Times New Roman"/>
          <w:sz w:val="24"/>
          <w:szCs w:val="24"/>
        </w:rPr>
      </w:pPr>
    </w:p>
    <w:p w:rsidR="00816A7A" w:rsidRPr="00816A7A" w:rsidP="00816A7A">
      <w:pPr>
        <w:spacing w:line="480" w:lineRule="auto"/>
        <w:rPr>
          <w:rFonts w:ascii="Times New Roman" w:hAnsi="Times New Roman" w:cs="Times New Roman"/>
          <w:sz w:val="24"/>
          <w:szCs w:val="24"/>
        </w:rPr>
      </w:pPr>
    </w:p>
    <w:sectPr w:rsidSect="00816A7A">
      <w:headerReference w:type="even" r:id="rId4"/>
      <w:headerReference w:type="default" r:id="rId5"/>
      <w:headerReference w:type="first" r:id="rId6"/>
      <w:footerReference w:type="first" r:id="rId7"/>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A7A">
    <w:pPr>
      <w:pStyle w:val="Footer"/>
      <w:jc w:val="right"/>
    </w:pPr>
  </w:p>
  <w:p w:rsidR="00816A7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A7A" w:rsidRPr="00816A7A">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16A7A">
      <w:rPr>
        <w:rFonts w:ascii="Times New Roman" w:hAnsi="Times New Roman" w:cs="Times New Roman"/>
        <w:sz w:val="24"/>
        <w:szCs w:val="24"/>
      </w:rPr>
      <w:t>Surname: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A7A" w:rsidRPr="00816A7A">
    <w:pPr>
      <w:pStyle w:val="Header"/>
      <w:rPr>
        <w:rFonts w:ascii="Times New Roman" w:hAnsi="Times New Roman" w:cs="Times New Roman"/>
        <w:sz w:val="24"/>
        <w:szCs w:val="24"/>
      </w:rPr>
    </w:pPr>
    <w:r>
      <w:tab/>
    </w:r>
    <w:r>
      <w:tab/>
    </w:r>
    <w:r w:rsidRPr="00816A7A">
      <w:rPr>
        <w:rFonts w:ascii="Times New Roman" w:hAnsi="Times New Roman" w:cs="Times New Roman"/>
        <w:sz w:val="24"/>
        <w:szCs w:val="24"/>
      </w:rPr>
      <w:t>Surname: 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094774"/>
      <w:docPartObj>
        <w:docPartGallery w:val="Page Numbers (Top of Page)"/>
        <w:docPartUnique/>
      </w:docPartObj>
    </w:sdtPr>
    <w:sdtEndPr>
      <w:rPr>
        <w:rFonts w:ascii="Times New Roman" w:hAnsi="Times New Roman" w:cs="Times New Roman"/>
        <w:noProof/>
        <w:sz w:val="24"/>
        <w:szCs w:val="24"/>
      </w:rPr>
    </w:sdtEndPr>
    <w:sdtContent>
      <w:p w:rsidR="00816A7A" w:rsidRPr="00816A7A">
        <w:pPr>
          <w:pStyle w:val="Header"/>
          <w:jc w:val="right"/>
          <w:rPr>
            <w:rFonts w:ascii="Times New Roman" w:hAnsi="Times New Roman" w:cs="Times New Roman"/>
            <w:sz w:val="24"/>
            <w:szCs w:val="24"/>
          </w:rPr>
        </w:pPr>
        <w:r w:rsidRPr="00816A7A">
          <w:rPr>
            <w:rFonts w:ascii="Times New Roman" w:hAnsi="Times New Roman" w:cs="Times New Roman"/>
            <w:sz w:val="24"/>
            <w:szCs w:val="24"/>
          </w:rPr>
          <w:t xml:space="preserve">Surname: </w:t>
        </w:r>
        <w:r w:rsidRPr="00816A7A">
          <w:rPr>
            <w:rFonts w:ascii="Times New Roman" w:hAnsi="Times New Roman" w:cs="Times New Roman"/>
            <w:sz w:val="24"/>
            <w:szCs w:val="24"/>
          </w:rPr>
          <w:fldChar w:fldCharType="begin"/>
        </w:r>
        <w:r w:rsidRPr="00816A7A">
          <w:rPr>
            <w:rFonts w:ascii="Times New Roman" w:hAnsi="Times New Roman" w:cs="Times New Roman"/>
            <w:sz w:val="24"/>
            <w:szCs w:val="24"/>
          </w:rPr>
          <w:instrText xml:space="preserve"> PAGE   \* MERGEFORMAT </w:instrText>
        </w:r>
        <w:r w:rsidRPr="00816A7A">
          <w:rPr>
            <w:rFonts w:ascii="Times New Roman" w:hAnsi="Times New Roman" w:cs="Times New Roman"/>
            <w:sz w:val="24"/>
            <w:szCs w:val="24"/>
          </w:rPr>
          <w:fldChar w:fldCharType="separate"/>
        </w:r>
        <w:r>
          <w:rPr>
            <w:rFonts w:ascii="Times New Roman" w:hAnsi="Times New Roman" w:cs="Times New Roman"/>
            <w:noProof/>
            <w:sz w:val="24"/>
            <w:szCs w:val="24"/>
          </w:rPr>
          <w:t>1</w:t>
        </w:r>
        <w:r w:rsidRPr="00816A7A">
          <w:rPr>
            <w:rFonts w:ascii="Times New Roman" w:hAnsi="Times New Roman" w:cs="Times New Roman"/>
            <w:noProof/>
            <w:sz w:val="24"/>
            <w:szCs w:val="24"/>
          </w:rPr>
          <w:fldChar w:fldCharType="end"/>
        </w:r>
      </w:p>
    </w:sdtContent>
  </w:sdt>
  <w:p w:rsidR="00816A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567"/>
    <w:rsid w:val="000C7628"/>
    <w:rsid w:val="00460A6E"/>
    <w:rsid w:val="006B45DF"/>
    <w:rsid w:val="00816A7A"/>
    <w:rsid w:val="00A506D8"/>
    <w:rsid w:val="00EE7C3E"/>
    <w:rsid w:val="00FD6567"/>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113FCCDE-6233-4F51-A379-CA4E317DE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GB"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6A7A"/>
  </w:style>
  <w:style w:type="paragraph" w:styleId="Heading1">
    <w:name w:val="heading 1"/>
    <w:basedOn w:val="Normal"/>
    <w:next w:val="Normal"/>
    <w:link w:val="Heading1Char"/>
    <w:uiPriority w:val="9"/>
    <w:qFormat/>
    <w:rsid w:val="00816A7A"/>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816A7A"/>
    <w:pPr>
      <w:spacing w:after="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816A7A"/>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816A7A"/>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rsid w:val="00816A7A"/>
    <w:pPr>
      <w:spacing w:after="0"/>
      <w:jc w:val="left"/>
      <w:outlineLvl w:val="4"/>
    </w:pPr>
    <w:rPr>
      <w:smallCaps/>
      <w:color w:val="538135" w:themeColor="accent6" w:themeShade="BF"/>
      <w:spacing w:val="10"/>
      <w:sz w:val="22"/>
      <w:szCs w:val="22"/>
    </w:rPr>
  </w:style>
  <w:style w:type="paragraph" w:styleId="Heading6">
    <w:name w:val="heading 6"/>
    <w:basedOn w:val="Normal"/>
    <w:next w:val="Normal"/>
    <w:link w:val="Heading6Char"/>
    <w:uiPriority w:val="9"/>
    <w:semiHidden/>
    <w:unhideWhenUsed/>
    <w:qFormat/>
    <w:rsid w:val="00816A7A"/>
    <w:pPr>
      <w:spacing w:after="0"/>
      <w:jc w:val="left"/>
      <w:outlineLvl w:val="5"/>
    </w:pPr>
    <w:rPr>
      <w:smallCaps/>
      <w:color w:val="70AD47" w:themeColor="accent6"/>
      <w:spacing w:val="5"/>
      <w:sz w:val="22"/>
      <w:szCs w:val="22"/>
    </w:rPr>
  </w:style>
  <w:style w:type="paragraph" w:styleId="Heading7">
    <w:name w:val="heading 7"/>
    <w:basedOn w:val="Normal"/>
    <w:next w:val="Normal"/>
    <w:link w:val="Heading7Char"/>
    <w:uiPriority w:val="9"/>
    <w:semiHidden/>
    <w:unhideWhenUsed/>
    <w:qFormat/>
    <w:rsid w:val="00816A7A"/>
    <w:pPr>
      <w:spacing w:after="0"/>
      <w:jc w:val="left"/>
      <w:outlineLvl w:val="6"/>
    </w:pPr>
    <w:rPr>
      <w:b/>
      <w:bCs/>
      <w:smallCaps/>
      <w:color w:val="70AD47" w:themeColor="accent6"/>
      <w:spacing w:val="10"/>
    </w:rPr>
  </w:style>
  <w:style w:type="paragraph" w:styleId="Heading8">
    <w:name w:val="heading 8"/>
    <w:basedOn w:val="Normal"/>
    <w:next w:val="Normal"/>
    <w:link w:val="Heading8Char"/>
    <w:uiPriority w:val="9"/>
    <w:semiHidden/>
    <w:unhideWhenUsed/>
    <w:qFormat/>
    <w:rsid w:val="00816A7A"/>
    <w:pPr>
      <w:spacing w:after="0"/>
      <w:jc w:val="left"/>
      <w:outlineLvl w:val="7"/>
    </w:pPr>
    <w:rPr>
      <w:b/>
      <w:bCs/>
      <w:i/>
      <w:iCs/>
      <w:smallCaps/>
      <w:color w:val="538135" w:themeColor="accent6" w:themeShade="BF"/>
    </w:rPr>
  </w:style>
  <w:style w:type="paragraph" w:styleId="Heading9">
    <w:name w:val="heading 9"/>
    <w:basedOn w:val="Normal"/>
    <w:next w:val="Normal"/>
    <w:link w:val="Heading9Char"/>
    <w:uiPriority w:val="9"/>
    <w:semiHidden/>
    <w:unhideWhenUsed/>
    <w:qFormat/>
    <w:rsid w:val="00816A7A"/>
    <w:pPr>
      <w:spacing w:after="0"/>
      <w:jc w:val="left"/>
      <w:outlineLvl w:val="8"/>
    </w:pPr>
    <w:rPr>
      <w:b/>
      <w:bCs/>
      <w:i/>
      <w:iCs/>
      <w:smallCaps/>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A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6A7A"/>
  </w:style>
  <w:style w:type="paragraph" w:styleId="Footer">
    <w:name w:val="footer"/>
    <w:basedOn w:val="Normal"/>
    <w:link w:val="FooterChar"/>
    <w:uiPriority w:val="99"/>
    <w:unhideWhenUsed/>
    <w:rsid w:val="00816A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6A7A"/>
  </w:style>
  <w:style w:type="character" w:customStyle="1" w:styleId="Heading1Char">
    <w:name w:val="Heading 1 Char"/>
    <w:basedOn w:val="DefaultParagraphFont"/>
    <w:link w:val="Heading1"/>
    <w:uiPriority w:val="9"/>
    <w:rsid w:val="00816A7A"/>
    <w:rPr>
      <w:smallCaps/>
      <w:spacing w:val="5"/>
      <w:sz w:val="32"/>
      <w:szCs w:val="32"/>
    </w:rPr>
  </w:style>
  <w:style w:type="character" w:customStyle="1" w:styleId="Heading2Char">
    <w:name w:val="Heading 2 Char"/>
    <w:basedOn w:val="DefaultParagraphFont"/>
    <w:link w:val="Heading2"/>
    <w:uiPriority w:val="9"/>
    <w:semiHidden/>
    <w:rsid w:val="00816A7A"/>
    <w:rPr>
      <w:smallCaps/>
      <w:spacing w:val="5"/>
      <w:sz w:val="28"/>
      <w:szCs w:val="28"/>
    </w:rPr>
  </w:style>
  <w:style w:type="character" w:customStyle="1" w:styleId="Heading3Char">
    <w:name w:val="Heading 3 Char"/>
    <w:basedOn w:val="DefaultParagraphFont"/>
    <w:link w:val="Heading3"/>
    <w:uiPriority w:val="9"/>
    <w:semiHidden/>
    <w:rsid w:val="00816A7A"/>
    <w:rPr>
      <w:smallCaps/>
      <w:spacing w:val="5"/>
      <w:sz w:val="24"/>
      <w:szCs w:val="24"/>
    </w:rPr>
  </w:style>
  <w:style w:type="character" w:customStyle="1" w:styleId="Heading4Char">
    <w:name w:val="Heading 4 Char"/>
    <w:basedOn w:val="DefaultParagraphFont"/>
    <w:link w:val="Heading4"/>
    <w:uiPriority w:val="9"/>
    <w:semiHidden/>
    <w:rsid w:val="00816A7A"/>
    <w:rPr>
      <w:i/>
      <w:iCs/>
      <w:smallCaps/>
      <w:spacing w:val="10"/>
      <w:sz w:val="22"/>
      <w:szCs w:val="22"/>
    </w:rPr>
  </w:style>
  <w:style w:type="character" w:customStyle="1" w:styleId="Heading5Char">
    <w:name w:val="Heading 5 Char"/>
    <w:basedOn w:val="DefaultParagraphFont"/>
    <w:link w:val="Heading5"/>
    <w:uiPriority w:val="9"/>
    <w:semiHidden/>
    <w:rsid w:val="00816A7A"/>
    <w:rPr>
      <w:smallCaps/>
      <w:color w:val="538135" w:themeColor="accent6" w:themeShade="BF"/>
      <w:spacing w:val="10"/>
      <w:sz w:val="22"/>
      <w:szCs w:val="22"/>
    </w:rPr>
  </w:style>
  <w:style w:type="character" w:customStyle="1" w:styleId="Heading6Char">
    <w:name w:val="Heading 6 Char"/>
    <w:basedOn w:val="DefaultParagraphFont"/>
    <w:link w:val="Heading6"/>
    <w:uiPriority w:val="9"/>
    <w:semiHidden/>
    <w:rsid w:val="00816A7A"/>
    <w:rPr>
      <w:smallCaps/>
      <w:color w:val="70AD47" w:themeColor="accent6"/>
      <w:spacing w:val="5"/>
      <w:sz w:val="22"/>
      <w:szCs w:val="22"/>
    </w:rPr>
  </w:style>
  <w:style w:type="character" w:customStyle="1" w:styleId="Heading7Char">
    <w:name w:val="Heading 7 Char"/>
    <w:basedOn w:val="DefaultParagraphFont"/>
    <w:link w:val="Heading7"/>
    <w:uiPriority w:val="9"/>
    <w:semiHidden/>
    <w:rsid w:val="00816A7A"/>
    <w:rPr>
      <w:b/>
      <w:bCs/>
      <w:smallCaps/>
      <w:color w:val="70AD47" w:themeColor="accent6"/>
      <w:spacing w:val="10"/>
    </w:rPr>
  </w:style>
  <w:style w:type="character" w:customStyle="1" w:styleId="Heading8Char">
    <w:name w:val="Heading 8 Char"/>
    <w:basedOn w:val="DefaultParagraphFont"/>
    <w:link w:val="Heading8"/>
    <w:uiPriority w:val="9"/>
    <w:semiHidden/>
    <w:rsid w:val="00816A7A"/>
    <w:rPr>
      <w:b/>
      <w:bCs/>
      <w:i/>
      <w:iCs/>
      <w:smallCaps/>
      <w:color w:val="538135" w:themeColor="accent6" w:themeShade="BF"/>
    </w:rPr>
  </w:style>
  <w:style w:type="character" w:customStyle="1" w:styleId="Heading9Char">
    <w:name w:val="Heading 9 Char"/>
    <w:basedOn w:val="DefaultParagraphFont"/>
    <w:link w:val="Heading9"/>
    <w:uiPriority w:val="9"/>
    <w:semiHidden/>
    <w:rsid w:val="00816A7A"/>
    <w:rPr>
      <w:b/>
      <w:bCs/>
      <w:i/>
      <w:iCs/>
      <w:smallCaps/>
      <w:color w:val="385623" w:themeColor="accent6" w:themeShade="80"/>
    </w:rPr>
  </w:style>
  <w:style w:type="paragraph" w:styleId="Caption">
    <w:name w:val="caption"/>
    <w:basedOn w:val="Normal"/>
    <w:next w:val="Normal"/>
    <w:uiPriority w:val="35"/>
    <w:semiHidden/>
    <w:unhideWhenUsed/>
    <w:qFormat/>
    <w:rsid w:val="00816A7A"/>
    <w:rPr>
      <w:b/>
      <w:bCs/>
      <w:caps/>
      <w:sz w:val="16"/>
      <w:szCs w:val="16"/>
    </w:rPr>
  </w:style>
  <w:style w:type="paragraph" w:styleId="Title">
    <w:name w:val="Title"/>
    <w:basedOn w:val="Normal"/>
    <w:next w:val="Normal"/>
    <w:link w:val="TitleChar"/>
    <w:uiPriority w:val="10"/>
    <w:qFormat/>
    <w:rsid w:val="00816A7A"/>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816A7A"/>
    <w:rPr>
      <w:smallCaps/>
      <w:color w:val="262626" w:themeColor="text1" w:themeTint="D9"/>
      <w:sz w:val="52"/>
      <w:szCs w:val="52"/>
    </w:rPr>
  </w:style>
  <w:style w:type="paragraph" w:styleId="Subtitle">
    <w:name w:val="Subtitle"/>
    <w:basedOn w:val="Normal"/>
    <w:next w:val="Normal"/>
    <w:link w:val="SubtitleChar"/>
    <w:uiPriority w:val="11"/>
    <w:qFormat/>
    <w:rsid w:val="00816A7A"/>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816A7A"/>
    <w:rPr>
      <w:rFonts w:asciiTheme="majorHAnsi" w:eastAsiaTheme="majorEastAsia" w:hAnsiTheme="majorHAnsi" w:cstheme="majorBidi"/>
    </w:rPr>
  </w:style>
  <w:style w:type="character" w:styleId="Strong">
    <w:name w:val="Strong"/>
    <w:uiPriority w:val="22"/>
    <w:qFormat/>
    <w:rsid w:val="00816A7A"/>
    <w:rPr>
      <w:b/>
      <w:bCs/>
      <w:color w:val="70AD47" w:themeColor="accent6"/>
    </w:rPr>
  </w:style>
  <w:style w:type="character" w:styleId="Emphasis">
    <w:name w:val="Emphasis"/>
    <w:uiPriority w:val="20"/>
    <w:qFormat/>
    <w:rsid w:val="00816A7A"/>
    <w:rPr>
      <w:b/>
      <w:bCs/>
      <w:i/>
      <w:iCs/>
      <w:spacing w:val="10"/>
    </w:rPr>
  </w:style>
  <w:style w:type="paragraph" w:styleId="NoSpacing">
    <w:name w:val="No Spacing"/>
    <w:uiPriority w:val="1"/>
    <w:qFormat/>
    <w:rsid w:val="00816A7A"/>
    <w:pPr>
      <w:spacing w:after="0" w:line="240" w:lineRule="auto"/>
    </w:pPr>
  </w:style>
  <w:style w:type="paragraph" w:styleId="Quote">
    <w:name w:val="Quote"/>
    <w:basedOn w:val="Normal"/>
    <w:next w:val="Normal"/>
    <w:link w:val="QuoteChar"/>
    <w:uiPriority w:val="29"/>
    <w:qFormat/>
    <w:rsid w:val="00816A7A"/>
    <w:rPr>
      <w:i/>
      <w:iCs/>
    </w:rPr>
  </w:style>
  <w:style w:type="character" w:customStyle="1" w:styleId="QuoteChar">
    <w:name w:val="Quote Char"/>
    <w:basedOn w:val="DefaultParagraphFont"/>
    <w:link w:val="Quote"/>
    <w:uiPriority w:val="29"/>
    <w:rsid w:val="00816A7A"/>
    <w:rPr>
      <w:i/>
      <w:iCs/>
    </w:rPr>
  </w:style>
  <w:style w:type="paragraph" w:styleId="IntenseQuote">
    <w:name w:val="Intense Quote"/>
    <w:basedOn w:val="Normal"/>
    <w:next w:val="Normal"/>
    <w:link w:val="IntenseQuoteChar"/>
    <w:uiPriority w:val="30"/>
    <w:qFormat/>
    <w:rsid w:val="00816A7A"/>
    <w:pPr>
      <w:pBdr>
        <w:top w:val="single" w:sz="8" w:space="1" w:color="70AD47"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816A7A"/>
    <w:rPr>
      <w:b/>
      <w:bCs/>
      <w:i/>
      <w:iCs/>
    </w:rPr>
  </w:style>
  <w:style w:type="character" w:styleId="SubtleEmphasis">
    <w:name w:val="Subtle Emphasis"/>
    <w:uiPriority w:val="19"/>
    <w:qFormat/>
    <w:rsid w:val="00816A7A"/>
    <w:rPr>
      <w:i/>
      <w:iCs/>
    </w:rPr>
  </w:style>
  <w:style w:type="character" w:styleId="IntenseEmphasis">
    <w:name w:val="Intense Emphasis"/>
    <w:uiPriority w:val="21"/>
    <w:qFormat/>
    <w:rsid w:val="00816A7A"/>
    <w:rPr>
      <w:b/>
      <w:bCs/>
      <w:i/>
      <w:iCs/>
      <w:color w:val="70AD47" w:themeColor="accent6"/>
      <w:spacing w:val="10"/>
    </w:rPr>
  </w:style>
  <w:style w:type="character" w:styleId="SubtleReference">
    <w:name w:val="Subtle Reference"/>
    <w:uiPriority w:val="31"/>
    <w:qFormat/>
    <w:rsid w:val="00816A7A"/>
    <w:rPr>
      <w:b/>
      <w:bCs/>
    </w:rPr>
  </w:style>
  <w:style w:type="character" w:styleId="IntenseReference">
    <w:name w:val="Intense Reference"/>
    <w:uiPriority w:val="32"/>
    <w:qFormat/>
    <w:rsid w:val="00816A7A"/>
    <w:rPr>
      <w:b/>
      <w:bCs/>
      <w:smallCaps/>
      <w:spacing w:val="5"/>
      <w:sz w:val="22"/>
      <w:szCs w:val="22"/>
      <w:u w:val="single"/>
    </w:rPr>
  </w:style>
  <w:style w:type="character" w:styleId="BookTitle">
    <w:name w:val="Book Title"/>
    <w:uiPriority w:val="33"/>
    <w:qFormat/>
    <w:rsid w:val="00816A7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816A7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417</TotalTime>
  <Pages>8</Pages>
  <Words>1893</Words>
  <Characters>10792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12660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Author</cp:lastModifiedBy>
  <cp:revision>1</cp:revision>
  <dcterms:created xsi:type="dcterms:W3CDTF">2018-10-24T06:12:00Z</dcterms:created>
  <dcterms:modified xsi:type="dcterms:W3CDTF">2018-10-24T13:57:00Z</dcterms:modified>
</cp:coreProperties>
</file>